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A1E1" w14:textId="77777777" w:rsidR="00565C2C" w:rsidRPr="00565C2C" w:rsidRDefault="00565C2C" w:rsidP="00565C2C">
      <w:pPr>
        <w:ind w:right="26"/>
        <w:rPr>
          <w:rFonts w:ascii="Arial" w:hAnsi="Arial"/>
          <w:bCs/>
          <w:sz w:val="40"/>
          <w:szCs w:val="40"/>
          <w:lang w:val="en-GB"/>
        </w:rPr>
      </w:pPr>
      <w:bookmarkStart w:id="0" w:name="OLE_LINK1"/>
      <w:r w:rsidRPr="00565C2C">
        <w:rPr>
          <w:rFonts w:ascii="Arial" w:hAnsi="Arial"/>
          <w:bCs/>
          <w:sz w:val="40"/>
          <w:szCs w:val="40"/>
          <w:lang w:val="en-GB"/>
        </w:rPr>
        <w:t>Dorothée Gilbert</w:t>
      </w:r>
    </w:p>
    <w:p w14:paraId="43C086F5" w14:textId="56557C4D" w:rsidR="00565C2C" w:rsidRPr="00565C2C" w:rsidRDefault="00565C2C" w:rsidP="00565C2C">
      <w:pPr>
        <w:ind w:right="26"/>
        <w:rPr>
          <w:rFonts w:ascii="Arial" w:hAnsi="Arial"/>
          <w:bCs/>
          <w:sz w:val="34"/>
          <w:szCs w:val="34"/>
          <w:lang w:val="en-GB"/>
        </w:rPr>
      </w:pPr>
      <w:r>
        <w:rPr>
          <w:rFonts w:ascii="Arial" w:hAnsi="Arial"/>
          <w:bCs/>
          <w:sz w:val="34"/>
          <w:szCs w:val="34"/>
          <w:lang w:val="en-GB"/>
        </w:rPr>
        <w:t>Ballerina</w:t>
      </w:r>
    </w:p>
    <w:p w14:paraId="28580DEF" w14:textId="4C0636C0" w:rsidR="006126CB" w:rsidRPr="006126CB" w:rsidRDefault="006126CB" w:rsidP="006126CB">
      <w:pPr>
        <w:ind w:right="26"/>
        <w:rPr>
          <w:rFonts w:ascii="Arial" w:hAnsi="Arial"/>
          <w:bCs/>
          <w:sz w:val="34"/>
          <w:szCs w:val="34"/>
          <w:lang w:val="en-GB"/>
        </w:rPr>
      </w:pPr>
    </w:p>
    <w:bookmarkEnd w:id="0"/>
    <w:p w14:paraId="34CD67F6" w14:textId="77777777" w:rsidR="000E4EFA" w:rsidRPr="000E4EFA" w:rsidRDefault="000E4EFA" w:rsidP="000E4E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E4EFA">
        <w:rPr>
          <w:rFonts w:ascii="Arial" w:hAnsi="Arial" w:cs="Arial"/>
          <w:color w:val="000000"/>
          <w:sz w:val="20"/>
          <w:szCs w:val="20"/>
        </w:rPr>
        <w:t>Étoile at L’Opéra de Paris Dorothée Gilbert is one of the world’s most recognised and celebrated ballerinas of the 21st century. Dorothée graduated from the Conservatoire de region de Toulouse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Fonts w:ascii="Arial" w:hAnsi="Arial" w:cs="Arial"/>
          <w:color w:val="000000"/>
          <w:sz w:val="20"/>
          <w:szCs w:val="20"/>
        </w:rPr>
        <w:t>into the company and was promoted to étoile after a performance of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The Nutcracker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Fonts w:ascii="Arial" w:hAnsi="Arial" w:cs="Arial"/>
          <w:color w:val="000000"/>
          <w:sz w:val="20"/>
          <w:szCs w:val="20"/>
        </w:rPr>
        <w:t>in 2007.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14:paraId="471A256E" w14:textId="3FDFC90C" w:rsidR="000E4EFA" w:rsidRPr="000E4EFA" w:rsidRDefault="000E4EFA" w:rsidP="000E4E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E4EFA">
        <w:rPr>
          <w:rFonts w:ascii="Arial" w:hAnsi="Arial" w:cs="Arial"/>
          <w:color w:val="000000"/>
          <w:sz w:val="20"/>
          <w:szCs w:val="20"/>
        </w:rPr>
        <w:t>Dorothée Gilbert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has danced every major role within the female ballet repertoire including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Swanilda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Coppelia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 The Star and the title role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La Petite danseuse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de Degas (P. Bart),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Les Quatre Tempéraments,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the first movement of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Symphony in C, Rubis / Joyaux, Apollon, Mozartiana,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the Divertissement from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Le Songe d’une nuit d’été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Theme et Variations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Agon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(Balanchine),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Serait-ce la mort?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(Béjart), the title role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Giselle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(after Coralli and Perrot), Tatiana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Onéguine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(Cranko),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Nuages, Bella Figura, Tar and Feathers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(Kylián), the title role of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La Sylphide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(Lacotte after Taglioni),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Suite en blanc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(Lifar), Manon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L’Histoire de Manon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(MacMillan),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Triade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(Millepied), Prudence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La Dame aux camélias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Troisième Symphonie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de Gustav Mahler,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 Le Chant de la terre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(Neumeier), Henriette and Raymonda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Raymonda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 one of the Sisters and the title role of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Cendrillon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 Nikiya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La Bayadère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 Odette / Odile in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 Swan Lake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, Juliette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Romeo et Juliette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(Nureyev), Albertine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Proust ou les intermittences du cœur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 (Petit),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Psyche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(Ratmansky),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En Sol,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The Ballerina in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The Concert, Other Dances </w:t>
      </w:r>
      <w:r w:rsidRPr="000E4EFA">
        <w:rPr>
          <w:rFonts w:ascii="Arial" w:hAnsi="Arial" w:cs="Arial"/>
          <w:color w:val="000000"/>
          <w:sz w:val="20"/>
          <w:szCs w:val="20"/>
          <w:lang w:val="en-US"/>
        </w:rPr>
        <w:t>(Robbins),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Bolero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Fonts w:ascii="Arial" w:hAnsi="Arial" w:cs="Arial"/>
          <w:color w:val="000000"/>
          <w:sz w:val="20"/>
          <w:szCs w:val="20"/>
        </w:rPr>
        <w:t>(Bejart), Mary Vetsera in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Mayerling</w:t>
      </w:r>
      <w:r w:rsidRPr="000E4EFA">
        <w:rPr>
          <w:rFonts w:ascii="Arial" w:hAnsi="Arial" w:cs="Arial"/>
          <w:color w:val="000000"/>
          <w:sz w:val="20"/>
          <w:szCs w:val="20"/>
        </w:rPr>
        <w:t> (MacMillan),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Jeune Homme et la mort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Fonts w:ascii="Arial" w:hAnsi="Arial" w:cs="Arial"/>
          <w:color w:val="000000"/>
          <w:sz w:val="20"/>
          <w:szCs w:val="20"/>
        </w:rPr>
        <w:t>(R.Petit),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Le Rouge et le Noir</w:t>
      </w:r>
      <w:r w:rsidRPr="000E4EFA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0E4EFA">
        <w:rPr>
          <w:rFonts w:ascii="Arial" w:hAnsi="Arial" w:cs="Arial"/>
          <w:color w:val="000000"/>
          <w:sz w:val="20"/>
          <w:szCs w:val="20"/>
        </w:rPr>
        <w:t>(Pierre Lacotte) and</w:t>
      </w:r>
      <w:r w:rsidRPr="000E4EF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E4EFA">
        <w:rPr>
          <w:rStyle w:val="Emphasis"/>
          <w:rFonts w:ascii="Arial" w:eastAsia="Cambria" w:hAnsi="Arial" w:cs="Arial"/>
          <w:sz w:val="20"/>
          <w:szCs w:val="20"/>
        </w:rPr>
        <w:t>In The Night</w:t>
      </w:r>
      <w:r>
        <w:rPr>
          <w:rStyle w:val="Emphasis"/>
          <w:rFonts w:ascii="Arial" w:eastAsia="Cambria" w:hAnsi="Arial" w:cs="Arial"/>
          <w:sz w:val="20"/>
          <w:szCs w:val="20"/>
        </w:rPr>
        <w:t xml:space="preserve"> </w:t>
      </w:r>
      <w:r w:rsidRPr="000E4EFA">
        <w:rPr>
          <w:rFonts w:ascii="Arial" w:hAnsi="Arial" w:cs="Arial"/>
          <w:color w:val="000000"/>
          <w:sz w:val="20"/>
          <w:szCs w:val="20"/>
        </w:rPr>
        <w:t>(Robbins).</w:t>
      </w:r>
    </w:p>
    <w:p w14:paraId="6122D73F" w14:textId="77777777" w:rsidR="00565C2C" w:rsidRDefault="00565C2C" w:rsidP="00565C2C">
      <w:pP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</w:rPr>
      </w:pPr>
    </w:p>
    <w:p w14:paraId="10A88918" w14:textId="77777777" w:rsidR="00565C2C" w:rsidRPr="00565C2C" w:rsidRDefault="00565C2C" w:rsidP="00565C2C">
      <w:pPr>
        <w:rPr>
          <w:rFonts w:ascii="Arial" w:eastAsia="Times New Roman" w:hAnsi="Arial" w:cs="Arial"/>
          <w:b/>
          <w:bCs/>
          <w:color w:val="050505"/>
          <w:sz w:val="20"/>
          <w:szCs w:val="20"/>
          <w:shd w:val="clear" w:color="auto" w:fill="FFFFFF"/>
        </w:rPr>
      </w:pPr>
      <w:r w:rsidRPr="00565C2C">
        <w:rPr>
          <w:rFonts w:ascii="Arial" w:eastAsia="Times New Roman" w:hAnsi="Arial" w:cs="Arial"/>
          <w:b/>
          <w:bCs/>
          <w:color w:val="050505"/>
          <w:sz w:val="20"/>
          <w:szCs w:val="20"/>
          <w:shd w:val="clear" w:color="auto" w:fill="FFFFFF"/>
        </w:rPr>
        <w:t>Distinctions</w:t>
      </w:r>
    </w:p>
    <w:p w14:paraId="2CA02534" w14:textId="77777777" w:rsidR="00565C2C" w:rsidRDefault="00565C2C" w:rsidP="00565C2C">
      <w:pP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</w:rPr>
      </w:pPr>
    </w:p>
    <w:p w14:paraId="5DF267F0" w14:textId="7365E942" w:rsidR="00565C2C" w:rsidRPr="007C357D" w:rsidRDefault="00565C2C" w:rsidP="00565C2C">
      <w:pPr>
        <w:spacing w:after="300"/>
        <w:textAlignment w:val="baseline"/>
        <w:rPr>
          <w:rFonts w:ascii="Arial" w:eastAsia="Times New Roman" w:hAnsi="Arial" w:cs="Arial"/>
          <w:color w:val="050505"/>
          <w:sz w:val="22"/>
          <w:szCs w:val="22"/>
        </w:rPr>
      </w:pPr>
      <w:r w:rsidRPr="007C357D">
        <w:rPr>
          <w:rFonts w:ascii="Arial" w:eastAsia="Times New Roman" w:hAnsi="Arial" w:cs="Arial"/>
          <w:color w:val="050505"/>
          <w:sz w:val="22"/>
          <w:szCs w:val="22"/>
        </w:rPr>
        <w:t>Prix Leonide Massine (Positano, 2006), Prix Ballet 2000</w:t>
      </w:r>
      <w:r>
        <w:rPr>
          <w:rFonts w:ascii="Arial" w:eastAsia="Times New Roman" w:hAnsi="Arial" w:cs="Arial"/>
          <w:color w:val="050505"/>
          <w:sz w:val="22"/>
          <w:szCs w:val="22"/>
        </w:rPr>
        <w:br/>
      </w:r>
      <w:r w:rsidRPr="007C357D">
        <w:rPr>
          <w:rFonts w:ascii="Arial" w:eastAsia="Times New Roman" w:hAnsi="Arial" w:cs="Arial"/>
          <w:color w:val="050505"/>
          <w:sz w:val="22"/>
          <w:szCs w:val="22"/>
        </w:rPr>
        <w:t>Chevalier des Arts et des Lettres</w:t>
      </w:r>
      <w:r>
        <w:rPr>
          <w:rFonts w:ascii="Arial" w:eastAsia="Times New Roman" w:hAnsi="Arial" w:cs="Arial"/>
          <w:color w:val="050505"/>
          <w:sz w:val="22"/>
          <w:szCs w:val="22"/>
        </w:rPr>
        <w:t xml:space="preserve"> </w:t>
      </w:r>
      <w:r w:rsidRPr="007C357D">
        <w:rPr>
          <w:rFonts w:ascii="Arial" w:eastAsia="Times New Roman" w:hAnsi="Arial" w:cs="Arial"/>
          <w:color w:val="050505"/>
          <w:sz w:val="22"/>
          <w:szCs w:val="22"/>
        </w:rPr>
        <w:t>(Cannes, 2006)</w:t>
      </w:r>
    </w:p>
    <w:p w14:paraId="7B43A4D8" w14:textId="77777777" w:rsidR="00D92F1A" w:rsidRDefault="00D92F1A"/>
    <w:sectPr w:rsidR="00D92F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7B58" w14:textId="77777777" w:rsidR="00BD4970" w:rsidRDefault="00BD4970">
      <w:r>
        <w:separator/>
      </w:r>
    </w:p>
  </w:endnote>
  <w:endnote w:type="continuationSeparator" w:id="0">
    <w:p w14:paraId="7A5CD449" w14:textId="77777777" w:rsidR="00BD4970" w:rsidRDefault="00BD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59D09F32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3017DE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3017DE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E2C2" w14:textId="77777777" w:rsidR="00BD4970" w:rsidRDefault="00BD4970">
      <w:r>
        <w:separator/>
      </w:r>
    </w:p>
  </w:footnote>
  <w:footnote w:type="continuationSeparator" w:id="0">
    <w:p w14:paraId="455A4F87" w14:textId="77777777" w:rsidR="00BD4970" w:rsidRDefault="00BD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E45C3"/>
    <w:rsid w:val="000E4EFA"/>
    <w:rsid w:val="00195DB5"/>
    <w:rsid w:val="003017DE"/>
    <w:rsid w:val="003D0201"/>
    <w:rsid w:val="00565C2C"/>
    <w:rsid w:val="006126CB"/>
    <w:rsid w:val="00A70E90"/>
    <w:rsid w:val="00AA369D"/>
    <w:rsid w:val="00B55D10"/>
    <w:rsid w:val="00BD4970"/>
    <w:rsid w:val="00D92F1A"/>
    <w:rsid w:val="00EB14B9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0E4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0E4EFA"/>
  </w:style>
  <w:style w:type="character" w:styleId="Emphasis">
    <w:name w:val="Emphasis"/>
    <w:basedOn w:val="DefaultParagraphFont"/>
    <w:uiPriority w:val="20"/>
    <w:qFormat/>
    <w:rsid w:val="000E4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O'Brien</cp:lastModifiedBy>
  <cp:revision>4</cp:revision>
  <dcterms:created xsi:type="dcterms:W3CDTF">2022-03-31T12:59:00Z</dcterms:created>
  <dcterms:modified xsi:type="dcterms:W3CDTF">2023-08-29T15:41:00Z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